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02992" w14:textId="6EB6CCA4" w:rsidR="00F2572E" w:rsidRPr="001F532A" w:rsidRDefault="00F2572E" w:rsidP="00F2572E">
      <w:pPr>
        <w:spacing w:before="450" w:after="450" w:line="240" w:lineRule="auto"/>
        <w:ind w:left="2160"/>
        <w:outlineLvl w:val="1"/>
        <w:rPr>
          <w:rFonts w:ascii="Arial" w:hAnsi="Arial" w:cs="Arial"/>
          <w:b/>
          <w:bCs/>
          <w:sz w:val="32"/>
          <w:szCs w:val="32"/>
        </w:rPr>
      </w:pPr>
      <w:r>
        <w:rPr>
          <w:rFonts w:ascii="Arial" w:eastAsia="Times New Roman" w:hAnsi="Arial" w:cs="Arial"/>
          <w:b/>
          <w:bCs/>
          <w:noProof/>
          <w:kern w:val="0"/>
          <w:sz w:val="36"/>
          <w:szCs w:val="36"/>
          <w:lang w:eastAsia="en-GB"/>
          <w14:ligatures w14:val="none"/>
        </w:rPr>
        <w:drawing>
          <wp:anchor distT="0" distB="0" distL="114300" distR="114300" simplePos="0" relativeHeight="251658240" behindDoc="0" locked="0" layoutInCell="1" allowOverlap="1" wp14:anchorId="1417C1BF" wp14:editId="0A6F4D37">
            <wp:simplePos x="4763069" y="914400"/>
            <wp:positionH relativeFrom="column">
              <wp:align>right</wp:align>
            </wp:positionH>
            <wp:positionV relativeFrom="paragraph">
              <wp:align>top</wp:align>
            </wp:positionV>
            <wp:extent cx="1884045" cy="829310"/>
            <wp:effectExtent l="0" t="0" r="1905" b="8890"/>
            <wp:wrapSquare wrapText="bothSides"/>
            <wp:docPr id="1611518884"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18884" name="Picture 3"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4045" cy="829310"/>
                    </a:xfrm>
                    <a:prstGeom prst="rect">
                      <a:avLst/>
                    </a:prstGeom>
                    <a:noFill/>
                  </pic:spPr>
                </pic:pic>
              </a:graphicData>
            </a:graphic>
          </wp:anchor>
        </w:drawing>
      </w:r>
      <w:r>
        <w:rPr>
          <w:rFonts w:ascii="Arial" w:eastAsia="Times New Roman" w:hAnsi="Arial" w:cs="Arial"/>
          <w:b/>
          <w:bCs/>
          <w:kern w:val="0"/>
          <w:sz w:val="36"/>
          <w:szCs w:val="36"/>
          <w:lang w:eastAsia="en-GB"/>
          <w14:ligatures w14:val="none"/>
        </w:rPr>
        <w:br w:type="textWrapping" w:clear="all"/>
      </w:r>
      <w:r>
        <w:rPr>
          <w:rFonts w:ascii="Arial" w:hAnsi="Arial" w:cs="Arial"/>
          <w:b/>
          <w:bCs/>
          <w:sz w:val="32"/>
          <w:szCs w:val="32"/>
        </w:rPr>
        <w:t xml:space="preserve">  </w:t>
      </w:r>
      <w:r w:rsidRPr="001F532A">
        <w:rPr>
          <w:rFonts w:ascii="Arial" w:hAnsi="Arial" w:cs="Arial"/>
          <w:b/>
          <w:bCs/>
          <w:sz w:val="32"/>
          <w:szCs w:val="32"/>
        </w:rPr>
        <w:t>Braintree District Council</w:t>
      </w:r>
    </w:p>
    <w:p w14:paraId="07877BEB" w14:textId="77777777" w:rsidR="00F2572E" w:rsidRPr="001F532A" w:rsidRDefault="00F2572E" w:rsidP="00F2572E">
      <w:pPr>
        <w:jc w:val="center"/>
        <w:rPr>
          <w:rFonts w:ascii="Arial" w:hAnsi="Arial" w:cs="Arial"/>
          <w:b/>
          <w:bCs/>
          <w:sz w:val="32"/>
          <w:szCs w:val="32"/>
        </w:rPr>
      </w:pPr>
      <w:bookmarkStart w:id="0" w:name="_Hlk162431417"/>
      <w:r w:rsidRPr="001F532A">
        <w:rPr>
          <w:rFonts w:ascii="Arial" w:hAnsi="Arial" w:cs="Arial"/>
          <w:b/>
          <w:bCs/>
          <w:sz w:val="32"/>
          <w:szCs w:val="32"/>
        </w:rPr>
        <w:t>Anti-social Behaviour, Crime and Policing Act 2014</w:t>
      </w:r>
    </w:p>
    <w:bookmarkEnd w:id="0"/>
    <w:p w14:paraId="73A98A7C" w14:textId="77777777" w:rsidR="00F2572E" w:rsidRPr="001F532A" w:rsidRDefault="00F2572E" w:rsidP="00F2572E">
      <w:pPr>
        <w:jc w:val="center"/>
        <w:rPr>
          <w:rFonts w:ascii="Arial" w:hAnsi="Arial" w:cs="Arial"/>
          <w:b/>
          <w:bCs/>
          <w:sz w:val="32"/>
          <w:szCs w:val="32"/>
        </w:rPr>
      </w:pPr>
      <w:r w:rsidRPr="001F532A">
        <w:rPr>
          <w:rFonts w:ascii="Arial" w:hAnsi="Arial" w:cs="Arial"/>
          <w:b/>
          <w:bCs/>
          <w:sz w:val="32"/>
          <w:szCs w:val="32"/>
        </w:rPr>
        <w:t>THE BRAINTREE DISTRICT COUNCIL PUBLIC SPACES PROTECTION ORDER</w:t>
      </w:r>
    </w:p>
    <w:p w14:paraId="0202B327" w14:textId="77777777" w:rsidR="00F2572E" w:rsidRDefault="00F2572E" w:rsidP="00F2572E">
      <w:pPr>
        <w:jc w:val="center"/>
        <w:rPr>
          <w:rFonts w:ascii="Arial" w:hAnsi="Arial" w:cs="Arial"/>
          <w:b/>
          <w:bCs/>
          <w:sz w:val="32"/>
          <w:szCs w:val="32"/>
        </w:rPr>
      </w:pPr>
      <w:r w:rsidRPr="001F532A">
        <w:rPr>
          <w:rFonts w:ascii="Arial" w:hAnsi="Arial" w:cs="Arial"/>
          <w:b/>
          <w:bCs/>
          <w:sz w:val="32"/>
          <w:szCs w:val="32"/>
        </w:rPr>
        <w:t>(Braintree Town Centre and Surrounding Area) 202</w:t>
      </w:r>
      <w:r>
        <w:rPr>
          <w:rFonts w:ascii="Arial" w:hAnsi="Arial" w:cs="Arial"/>
          <w:b/>
          <w:bCs/>
          <w:sz w:val="32"/>
          <w:szCs w:val="32"/>
        </w:rPr>
        <w:t>4</w:t>
      </w:r>
      <w:r>
        <w:rPr>
          <w:rFonts w:ascii="Arial" w:hAnsi="Arial" w:cs="Arial"/>
          <w:b/>
          <w:bCs/>
          <w:sz w:val="32"/>
          <w:szCs w:val="32"/>
        </w:rPr>
        <w:t xml:space="preserve"> </w:t>
      </w:r>
    </w:p>
    <w:p w14:paraId="4A32A604" w14:textId="1F3CFEAB" w:rsidR="00F2572E" w:rsidRDefault="00F2572E" w:rsidP="00F2572E">
      <w:pPr>
        <w:jc w:val="center"/>
        <w:rPr>
          <w:rFonts w:ascii="Arial" w:hAnsi="Arial" w:cs="Arial"/>
          <w:b/>
          <w:bCs/>
          <w:sz w:val="32"/>
          <w:szCs w:val="32"/>
        </w:rPr>
      </w:pPr>
      <w:r>
        <w:rPr>
          <w:rFonts w:ascii="Arial" w:hAnsi="Arial" w:cs="Arial"/>
          <w:b/>
          <w:bCs/>
          <w:sz w:val="32"/>
          <w:szCs w:val="32"/>
        </w:rPr>
        <w:t>Schedule 2</w:t>
      </w:r>
    </w:p>
    <w:p w14:paraId="4C595D88" w14:textId="622B0D21" w:rsidR="00F2572E" w:rsidRPr="00F2572E" w:rsidRDefault="00F2572E" w:rsidP="00E208A2">
      <w:pPr>
        <w:tabs>
          <w:tab w:val="left" w:pos="505"/>
          <w:tab w:val="left" w:pos="2246"/>
        </w:tabs>
        <w:jc w:val="both"/>
        <w:rPr>
          <w:b/>
          <w:bCs/>
          <w:sz w:val="32"/>
          <w:szCs w:val="32"/>
        </w:rPr>
      </w:pPr>
      <w:r w:rsidRPr="00F2572E">
        <w:rPr>
          <w:b/>
          <w:bCs/>
          <w:sz w:val="32"/>
          <w:szCs w:val="32"/>
        </w:rPr>
        <w:t>Premises etc</w:t>
      </w:r>
      <w:r>
        <w:rPr>
          <w:b/>
          <w:bCs/>
          <w:sz w:val="32"/>
          <w:szCs w:val="32"/>
        </w:rPr>
        <w:t>.</w:t>
      </w:r>
      <w:r w:rsidRPr="00F2572E">
        <w:rPr>
          <w:b/>
          <w:bCs/>
          <w:sz w:val="32"/>
          <w:szCs w:val="32"/>
        </w:rPr>
        <w:t xml:space="preserve"> to which </w:t>
      </w:r>
      <w:r>
        <w:rPr>
          <w:b/>
          <w:bCs/>
          <w:sz w:val="32"/>
          <w:szCs w:val="32"/>
        </w:rPr>
        <w:t xml:space="preserve">the </w:t>
      </w:r>
      <w:r w:rsidRPr="00F2572E">
        <w:rPr>
          <w:b/>
          <w:bCs/>
          <w:sz w:val="32"/>
          <w:szCs w:val="32"/>
        </w:rPr>
        <w:t>alcohol prohibition does not apply</w:t>
      </w:r>
      <w:r>
        <w:rPr>
          <w:b/>
          <w:bCs/>
          <w:sz w:val="32"/>
          <w:szCs w:val="32"/>
        </w:rPr>
        <w:t xml:space="preserve">. </w:t>
      </w:r>
    </w:p>
    <w:p w14:paraId="231078AB" w14:textId="5E88FDB2" w:rsidR="00F2572E" w:rsidRPr="00F2572E" w:rsidRDefault="00F2572E" w:rsidP="00E208A2">
      <w:pPr>
        <w:tabs>
          <w:tab w:val="left" w:pos="505"/>
          <w:tab w:val="left" w:pos="2246"/>
        </w:tabs>
        <w:jc w:val="both"/>
        <w:rPr>
          <w:b/>
          <w:bCs/>
        </w:rPr>
      </w:pPr>
      <w:r>
        <w:rPr>
          <w:b/>
          <w:bCs/>
        </w:rPr>
        <w:t xml:space="preserve">Section 62 of the Anti-social Behaviour, Crime and Policing Act 2014 states: </w:t>
      </w:r>
    </w:p>
    <w:p w14:paraId="49F20D2A" w14:textId="48797CC4" w:rsidR="00F2572E" w:rsidRPr="00F2572E" w:rsidRDefault="00F2572E" w:rsidP="00E208A2">
      <w:pPr>
        <w:tabs>
          <w:tab w:val="left" w:pos="505"/>
          <w:tab w:val="left" w:pos="2246"/>
        </w:tabs>
        <w:jc w:val="both"/>
      </w:pPr>
      <w:r w:rsidRPr="00F2572E">
        <w:t>(1)   A prohibition in a public spaces protection order [ or expedited order] on consuming alcohol does not apply to—</w:t>
      </w:r>
    </w:p>
    <w:p w14:paraId="65EFE450" w14:textId="77777777" w:rsidR="00F2572E" w:rsidRPr="00F2572E" w:rsidRDefault="00F2572E" w:rsidP="00E208A2">
      <w:pPr>
        <w:tabs>
          <w:tab w:val="left" w:pos="505"/>
          <w:tab w:val="left" w:pos="2246"/>
        </w:tabs>
        <w:jc w:val="both"/>
      </w:pPr>
      <w:r w:rsidRPr="00F2572E">
        <w:t>(a)  premises (other than council-operated licensed premises) authorised by a premises licence to be used for the supply of alcohol;</w:t>
      </w:r>
    </w:p>
    <w:p w14:paraId="3F16CC05" w14:textId="77777777" w:rsidR="00F2572E" w:rsidRPr="00F2572E" w:rsidRDefault="00F2572E" w:rsidP="00E208A2">
      <w:pPr>
        <w:tabs>
          <w:tab w:val="left" w:pos="505"/>
          <w:tab w:val="left" w:pos="2246"/>
        </w:tabs>
        <w:jc w:val="both"/>
      </w:pPr>
      <w:r w:rsidRPr="00F2572E">
        <w:t>(b)  premises authorised by a club premises certificate to be used by the club for the supply of alcohol;</w:t>
      </w:r>
    </w:p>
    <w:p w14:paraId="689DB86D" w14:textId="77777777" w:rsidR="00F2572E" w:rsidRPr="00F2572E" w:rsidRDefault="00F2572E" w:rsidP="00E208A2">
      <w:pPr>
        <w:tabs>
          <w:tab w:val="left" w:pos="505"/>
          <w:tab w:val="left" w:pos="2246"/>
        </w:tabs>
        <w:jc w:val="both"/>
      </w:pPr>
      <w:r w:rsidRPr="00F2572E">
        <w:t>(c)  a place within the curtilage of premises within paragraph (a) or (b);</w:t>
      </w:r>
    </w:p>
    <w:p w14:paraId="05B91AEC" w14:textId="052FE612" w:rsidR="00F2572E" w:rsidRPr="00F2572E" w:rsidRDefault="00F2572E" w:rsidP="00E208A2">
      <w:pPr>
        <w:tabs>
          <w:tab w:val="left" w:pos="505"/>
          <w:tab w:val="left" w:pos="2246"/>
        </w:tabs>
        <w:jc w:val="both"/>
      </w:pPr>
      <w:r w:rsidRPr="00F2572E">
        <w:t>(d)  premises which by virtue of Part 5 of the Licensing Act 2003 may at the relevant time be used for the supply of alcohol or which, by virtue of that Part, could have been so used within the 30 minutes before that time;</w:t>
      </w:r>
    </w:p>
    <w:p w14:paraId="294A83BC" w14:textId="66E2A331" w:rsidR="00F2572E" w:rsidRPr="00F2572E" w:rsidRDefault="00F2572E" w:rsidP="00E208A2">
      <w:pPr>
        <w:tabs>
          <w:tab w:val="left" w:pos="505"/>
          <w:tab w:val="left" w:pos="2246"/>
        </w:tabs>
        <w:jc w:val="both"/>
      </w:pPr>
      <w:r w:rsidRPr="00F2572E">
        <w:t>(e)  a place where facilities or activities relating to the sale or consumption of alcohol are at the relevant time permitted by virtue of a permission granted under section 115E of the Highways Act 1980 (highway-related uses) [ or by virtue of a pavement licence under section 1 of the Business and Planning Act 2020].</w:t>
      </w:r>
    </w:p>
    <w:p w14:paraId="2AAC9F63" w14:textId="1F9B838B" w:rsidR="00F2572E" w:rsidRPr="00F2572E" w:rsidRDefault="00F2572E" w:rsidP="00E208A2">
      <w:pPr>
        <w:tabs>
          <w:tab w:val="left" w:pos="505"/>
          <w:tab w:val="left" w:pos="2246"/>
        </w:tabs>
        <w:jc w:val="both"/>
      </w:pPr>
      <w:r w:rsidRPr="00F2572E">
        <w:t>(2)   A prohibition in a public spaces protection order [ or an expedited order] on consuming alcohol does not apply to council-operated licensed premises—</w:t>
      </w:r>
    </w:p>
    <w:p w14:paraId="3B6B5582" w14:textId="77777777" w:rsidR="00F2572E" w:rsidRPr="00F2572E" w:rsidRDefault="00F2572E" w:rsidP="00E208A2">
      <w:pPr>
        <w:tabs>
          <w:tab w:val="left" w:pos="505"/>
          <w:tab w:val="left" w:pos="2246"/>
        </w:tabs>
        <w:jc w:val="both"/>
      </w:pPr>
      <w:r w:rsidRPr="00F2572E">
        <w:t>(a)  when the premises are being used for the supply of alcohol, or</w:t>
      </w:r>
    </w:p>
    <w:p w14:paraId="1FBC2D14" w14:textId="77777777" w:rsidR="00F2572E" w:rsidRPr="00F2572E" w:rsidRDefault="00F2572E" w:rsidP="00E208A2">
      <w:pPr>
        <w:tabs>
          <w:tab w:val="left" w:pos="505"/>
          <w:tab w:val="left" w:pos="2246"/>
        </w:tabs>
        <w:jc w:val="both"/>
      </w:pPr>
      <w:r w:rsidRPr="00F2572E">
        <w:t>(b)  within 30 minutes after the end of a period during which the premises have been used for the supply of alcohol.</w:t>
      </w:r>
    </w:p>
    <w:p w14:paraId="111A0B5F" w14:textId="77777777" w:rsidR="00F2572E" w:rsidRPr="00F2572E" w:rsidRDefault="00F2572E" w:rsidP="00E208A2">
      <w:pPr>
        <w:tabs>
          <w:tab w:val="left" w:pos="505"/>
          <w:tab w:val="left" w:pos="2246"/>
        </w:tabs>
        <w:jc w:val="both"/>
      </w:pPr>
      <w:r w:rsidRPr="00F2572E">
        <w:t>(3)  In this section—</w:t>
      </w:r>
    </w:p>
    <w:p w14:paraId="2F32EA58" w14:textId="0BF41866" w:rsidR="00F2572E" w:rsidRPr="00F2572E" w:rsidRDefault="00F2572E" w:rsidP="00E208A2">
      <w:pPr>
        <w:tabs>
          <w:tab w:val="left" w:pos="505"/>
          <w:tab w:val="left" w:pos="2246"/>
        </w:tabs>
        <w:jc w:val="both"/>
      </w:pPr>
      <w:r w:rsidRPr="00F2572E">
        <w:rPr>
          <w:i/>
          <w:iCs/>
        </w:rPr>
        <w:t>“club premises certificate”</w:t>
      </w:r>
      <w:r w:rsidRPr="00F2572E">
        <w:t> has the meaning given by section 60 of the Licensing Act 2003;</w:t>
      </w:r>
    </w:p>
    <w:p w14:paraId="4F54F999" w14:textId="5611950F" w:rsidR="00F2572E" w:rsidRPr="00F2572E" w:rsidRDefault="00F2572E" w:rsidP="00E208A2">
      <w:pPr>
        <w:tabs>
          <w:tab w:val="left" w:pos="505"/>
          <w:tab w:val="left" w:pos="2246"/>
        </w:tabs>
        <w:jc w:val="both"/>
      </w:pPr>
      <w:r w:rsidRPr="00F2572E">
        <w:rPr>
          <w:i/>
          <w:iCs/>
        </w:rPr>
        <w:t>“premises licence” </w:t>
      </w:r>
      <w:r w:rsidRPr="00F2572E">
        <w:t>has the meaning given by section 11 of that Act;</w:t>
      </w:r>
    </w:p>
    <w:p w14:paraId="09F8554D" w14:textId="7B90497F" w:rsidR="00F2572E" w:rsidRPr="00F2572E" w:rsidRDefault="00F2572E" w:rsidP="00E208A2">
      <w:pPr>
        <w:tabs>
          <w:tab w:val="left" w:pos="505"/>
          <w:tab w:val="left" w:pos="2246"/>
        </w:tabs>
        <w:jc w:val="both"/>
      </w:pPr>
      <w:r w:rsidRPr="00F2572E">
        <w:rPr>
          <w:i/>
          <w:iCs/>
        </w:rPr>
        <w:t>“supply of alcohol” </w:t>
      </w:r>
      <w:r w:rsidRPr="00F2572E">
        <w:t>has the meaning given by section 14 of that Act.</w:t>
      </w:r>
    </w:p>
    <w:p w14:paraId="16ED21F9" w14:textId="77777777" w:rsidR="00F2572E" w:rsidRPr="00F2572E" w:rsidRDefault="00F2572E" w:rsidP="00E208A2">
      <w:pPr>
        <w:tabs>
          <w:tab w:val="left" w:pos="505"/>
          <w:tab w:val="left" w:pos="2246"/>
        </w:tabs>
        <w:jc w:val="both"/>
      </w:pPr>
      <w:r w:rsidRPr="00F2572E">
        <w:lastRenderedPageBreak/>
        <w:t>(4)  For the purposes of this section, premises are “council-operated licensed premises” if they are authorised by a premises licence to be used for the supply of alcohol and—</w:t>
      </w:r>
    </w:p>
    <w:p w14:paraId="223D0D5F" w14:textId="77777777" w:rsidR="00F2572E" w:rsidRPr="00F2572E" w:rsidRDefault="00F2572E" w:rsidP="00E208A2">
      <w:pPr>
        <w:tabs>
          <w:tab w:val="left" w:pos="505"/>
          <w:tab w:val="left" w:pos="2246"/>
        </w:tabs>
        <w:jc w:val="both"/>
      </w:pPr>
      <w:r w:rsidRPr="00F2572E">
        <w:t>(a)  the licence is held by a local authority in whose area the premises (or part of the premises) are situated, or</w:t>
      </w:r>
    </w:p>
    <w:p w14:paraId="1B36CD08" w14:textId="77777777" w:rsidR="00F2572E" w:rsidRPr="00F2572E" w:rsidRDefault="00F2572E" w:rsidP="00E208A2">
      <w:pPr>
        <w:tabs>
          <w:tab w:val="left" w:pos="505"/>
          <w:tab w:val="left" w:pos="2246"/>
        </w:tabs>
        <w:jc w:val="both"/>
      </w:pPr>
      <w:r w:rsidRPr="00F2572E">
        <w:t>(b)  the licence is held by another person but the premises are occupied by a local authority or are managed by or on behalf of a local authority.</w:t>
      </w:r>
    </w:p>
    <w:p w14:paraId="1DB1EC47" w14:textId="1B661149" w:rsidR="00F2572E" w:rsidRPr="00F2572E" w:rsidRDefault="00F2572E" w:rsidP="00F2572E">
      <w:pPr>
        <w:tabs>
          <w:tab w:val="left" w:pos="505"/>
          <w:tab w:val="left" w:pos="2246"/>
        </w:tabs>
      </w:pPr>
      <w:r>
        <w:tab/>
      </w:r>
    </w:p>
    <w:sectPr w:rsidR="00F2572E" w:rsidRPr="00F2572E" w:rsidSect="00F2572E">
      <w:headerReference w:type="default" r:id="rId7"/>
      <w:pgSz w:w="11906" w:h="16838"/>
      <w:pgMar w:top="99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600D0" w14:textId="77777777" w:rsidR="00F2572E" w:rsidRDefault="00F2572E" w:rsidP="00F2572E">
      <w:pPr>
        <w:spacing w:after="0" w:line="240" w:lineRule="auto"/>
      </w:pPr>
      <w:r>
        <w:separator/>
      </w:r>
    </w:p>
  </w:endnote>
  <w:endnote w:type="continuationSeparator" w:id="0">
    <w:p w14:paraId="10880747" w14:textId="77777777" w:rsidR="00F2572E" w:rsidRDefault="00F2572E" w:rsidP="00F2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0C94D" w14:textId="77777777" w:rsidR="00F2572E" w:rsidRDefault="00F2572E" w:rsidP="00F2572E">
      <w:pPr>
        <w:spacing w:after="0" w:line="240" w:lineRule="auto"/>
      </w:pPr>
      <w:r>
        <w:separator/>
      </w:r>
    </w:p>
  </w:footnote>
  <w:footnote w:type="continuationSeparator" w:id="0">
    <w:p w14:paraId="1A1D282A" w14:textId="77777777" w:rsidR="00F2572E" w:rsidRDefault="00F2572E" w:rsidP="00F2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7FC1D" w14:textId="7EAEDF1C" w:rsidR="00F2572E" w:rsidRDefault="00F2572E">
    <w:pPr>
      <w:pStyle w:val="Header"/>
    </w:pPr>
    <w:r>
      <w:t>Schedule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2E"/>
    <w:rsid w:val="00030A88"/>
    <w:rsid w:val="000E2618"/>
    <w:rsid w:val="002213AC"/>
    <w:rsid w:val="0061207B"/>
    <w:rsid w:val="00B31A41"/>
    <w:rsid w:val="00E208A2"/>
    <w:rsid w:val="00F25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A2433"/>
  <w15:chartTrackingRefBased/>
  <w15:docId w15:val="{FE4F4A2A-D956-4A8C-B319-58130126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2E"/>
    <w:rPr>
      <w:rFonts w:asciiTheme="minorHAnsi" w:hAnsiTheme="minorHAnsi"/>
      <w:sz w:val="22"/>
    </w:rPr>
  </w:style>
  <w:style w:type="paragraph" w:styleId="Heading1">
    <w:name w:val="heading 1"/>
    <w:basedOn w:val="Normal"/>
    <w:next w:val="Normal"/>
    <w:link w:val="Heading1Char"/>
    <w:uiPriority w:val="9"/>
    <w:qFormat/>
    <w:rsid w:val="00F25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72E"/>
    <w:pPr>
      <w:keepNext/>
      <w:keepLines/>
      <w:spacing w:before="80" w:after="40"/>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F2572E"/>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F2572E"/>
    <w:pPr>
      <w:keepNext/>
      <w:keepLines/>
      <w:spacing w:before="40" w:after="0"/>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F2572E"/>
    <w:pPr>
      <w:keepNext/>
      <w:keepLines/>
      <w:spacing w:before="40" w:after="0"/>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F2572E"/>
    <w:pPr>
      <w:keepNext/>
      <w:keepLines/>
      <w:spacing w:after="0"/>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F2572E"/>
    <w:pPr>
      <w:keepNext/>
      <w:keepLines/>
      <w:spacing w:after="0"/>
      <w:outlineLvl w:val="8"/>
    </w:pPr>
    <w:rPr>
      <w:rFonts w:eastAsiaTheme="majorEastAsia" w:cstheme="majorBidi"/>
      <w:color w:val="272727" w:themeColor="text1" w:themeTint="D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72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257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57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57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57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57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57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5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7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572E"/>
    <w:pPr>
      <w:spacing w:before="160"/>
      <w:jc w:val="center"/>
    </w:pPr>
    <w:rPr>
      <w:rFonts w:ascii="Calibri" w:hAnsi="Calibri"/>
      <w:i/>
      <w:iCs/>
      <w:color w:val="404040" w:themeColor="text1" w:themeTint="BF"/>
      <w:sz w:val="28"/>
    </w:rPr>
  </w:style>
  <w:style w:type="character" w:customStyle="1" w:styleId="QuoteChar">
    <w:name w:val="Quote Char"/>
    <w:basedOn w:val="DefaultParagraphFont"/>
    <w:link w:val="Quote"/>
    <w:uiPriority w:val="29"/>
    <w:rsid w:val="00F2572E"/>
    <w:rPr>
      <w:i/>
      <w:iCs/>
      <w:color w:val="404040" w:themeColor="text1" w:themeTint="BF"/>
    </w:rPr>
  </w:style>
  <w:style w:type="paragraph" w:styleId="ListParagraph">
    <w:name w:val="List Paragraph"/>
    <w:basedOn w:val="Normal"/>
    <w:uiPriority w:val="34"/>
    <w:qFormat/>
    <w:rsid w:val="00F2572E"/>
    <w:pPr>
      <w:ind w:left="720"/>
      <w:contextualSpacing/>
    </w:pPr>
    <w:rPr>
      <w:rFonts w:ascii="Calibri" w:hAnsi="Calibri"/>
      <w:sz w:val="28"/>
    </w:rPr>
  </w:style>
  <w:style w:type="character" w:styleId="IntenseEmphasis">
    <w:name w:val="Intense Emphasis"/>
    <w:basedOn w:val="DefaultParagraphFont"/>
    <w:uiPriority w:val="21"/>
    <w:qFormat/>
    <w:rsid w:val="00F2572E"/>
    <w:rPr>
      <w:i/>
      <w:iCs/>
      <w:color w:val="0F4761" w:themeColor="accent1" w:themeShade="BF"/>
    </w:rPr>
  </w:style>
  <w:style w:type="paragraph" w:styleId="IntenseQuote">
    <w:name w:val="Intense Quote"/>
    <w:basedOn w:val="Normal"/>
    <w:next w:val="Normal"/>
    <w:link w:val="IntenseQuoteChar"/>
    <w:uiPriority w:val="30"/>
    <w:qFormat/>
    <w:rsid w:val="00F2572E"/>
    <w:pPr>
      <w:pBdr>
        <w:top w:val="single" w:sz="4" w:space="10" w:color="0F4761" w:themeColor="accent1" w:themeShade="BF"/>
        <w:bottom w:val="single" w:sz="4" w:space="10" w:color="0F4761" w:themeColor="accent1" w:themeShade="BF"/>
      </w:pBdr>
      <w:spacing w:before="360" w:after="360"/>
      <w:ind w:left="864" w:right="864"/>
      <w:jc w:val="center"/>
    </w:pPr>
    <w:rPr>
      <w:rFonts w:ascii="Calibri" w:hAnsi="Calibri"/>
      <w:i/>
      <w:iCs/>
      <w:color w:val="0F4761" w:themeColor="accent1" w:themeShade="BF"/>
      <w:sz w:val="28"/>
    </w:rPr>
  </w:style>
  <w:style w:type="character" w:customStyle="1" w:styleId="IntenseQuoteChar">
    <w:name w:val="Intense Quote Char"/>
    <w:basedOn w:val="DefaultParagraphFont"/>
    <w:link w:val="IntenseQuote"/>
    <w:uiPriority w:val="30"/>
    <w:rsid w:val="00F2572E"/>
    <w:rPr>
      <w:i/>
      <w:iCs/>
      <w:color w:val="0F4761" w:themeColor="accent1" w:themeShade="BF"/>
    </w:rPr>
  </w:style>
  <w:style w:type="character" w:styleId="IntenseReference">
    <w:name w:val="Intense Reference"/>
    <w:basedOn w:val="DefaultParagraphFont"/>
    <w:uiPriority w:val="32"/>
    <w:qFormat/>
    <w:rsid w:val="00F2572E"/>
    <w:rPr>
      <w:b/>
      <w:bCs/>
      <w:smallCaps/>
      <w:color w:val="0F4761" w:themeColor="accent1" w:themeShade="BF"/>
      <w:spacing w:val="5"/>
    </w:rPr>
  </w:style>
  <w:style w:type="paragraph" w:styleId="Header">
    <w:name w:val="header"/>
    <w:basedOn w:val="Normal"/>
    <w:link w:val="HeaderChar"/>
    <w:uiPriority w:val="99"/>
    <w:unhideWhenUsed/>
    <w:rsid w:val="00F2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72E"/>
    <w:rPr>
      <w:rFonts w:asciiTheme="minorHAnsi" w:hAnsiTheme="minorHAnsi"/>
      <w:sz w:val="22"/>
    </w:rPr>
  </w:style>
  <w:style w:type="paragraph" w:styleId="Footer">
    <w:name w:val="footer"/>
    <w:basedOn w:val="Normal"/>
    <w:link w:val="FooterChar"/>
    <w:uiPriority w:val="99"/>
    <w:unhideWhenUsed/>
    <w:rsid w:val="00F2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72E"/>
    <w:rPr>
      <w:rFonts w:asciiTheme="minorHAnsi" w:hAnsiTheme="minorHAnsi"/>
      <w:sz w:val="22"/>
    </w:rPr>
  </w:style>
  <w:style w:type="character" w:styleId="Hyperlink">
    <w:name w:val="Hyperlink"/>
    <w:basedOn w:val="DefaultParagraphFont"/>
    <w:uiPriority w:val="99"/>
    <w:unhideWhenUsed/>
    <w:rsid w:val="00F2572E"/>
    <w:rPr>
      <w:color w:val="467886" w:themeColor="hyperlink"/>
      <w:u w:val="single"/>
    </w:rPr>
  </w:style>
  <w:style w:type="character" w:styleId="UnresolvedMention">
    <w:name w:val="Unresolved Mention"/>
    <w:basedOn w:val="DefaultParagraphFont"/>
    <w:uiPriority w:val="99"/>
    <w:semiHidden/>
    <w:unhideWhenUsed/>
    <w:rsid w:val="00F2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8878">
      <w:bodyDiv w:val="1"/>
      <w:marLeft w:val="0"/>
      <w:marRight w:val="0"/>
      <w:marTop w:val="0"/>
      <w:marBottom w:val="0"/>
      <w:divBdr>
        <w:top w:val="none" w:sz="0" w:space="0" w:color="auto"/>
        <w:left w:val="none" w:sz="0" w:space="0" w:color="auto"/>
        <w:bottom w:val="none" w:sz="0" w:space="0" w:color="auto"/>
        <w:right w:val="none" w:sz="0" w:space="0" w:color="auto"/>
      </w:divBdr>
    </w:div>
    <w:div w:id="595138083">
      <w:bodyDiv w:val="1"/>
      <w:marLeft w:val="0"/>
      <w:marRight w:val="0"/>
      <w:marTop w:val="0"/>
      <w:marBottom w:val="0"/>
      <w:divBdr>
        <w:top w:val="none" w:sz="0" w:space="0" w:color="auto"/>
        <w:left w:val="none" w:sz="0" w:space="0" w:color="auto"/>
        <w:bottom w:val="none" w:sz="0" w:space="0" w:color="auto"/>
        <w:right w:val="none" w:sz="0" w:space="0" w:color="auto"/>
      </w:divBdr>
    </w:div>
    <w:div w:id="2045254921">
      <w:bodyDiv w:val="1"/>
      <w:marLeft w:val="0"/>
      <w:marRight w:val="0"/>
      <w:marTop w:val="0"/>
      <w:marBottom w:val="0"/>
      <w:divBdr>
        <w:top w:val="none" w:sz="0" w:space="0" w:color="auto"/>
        <w:left w:val="none" w:sz="0" w:space="0" w:color="auto"/>
        <w:bottom w:val="none" w:sz="0" w:space="0" w:color="auto"/>
        <w:right w:val="none" w:sz="0" w:space="0" w:color="auto"/>
      </w:divBdr>
      <w:divsChild>
        <w:div w:id="1813057136">
          <w:marLeft w:val="0"/>
          <w:marRight w:val="0"/>
          <w:marTop w:val="0"/>
          <w:marBottom w:val="0"/>
          <w:divBdr>
            <w:top w:val="none" w:sz="0" w:space="0" w:color="auto"/>
            <w:left w:val="none" w:sz="0" w:space="0" w:color="auto"/>
            <w:bottom w:val="none" w:sz="0" w:space="0" w:color="auto"/>
            <w:right w:val="none" w:sz="0" w:space="0" w:color="auto"/>
          </w:divBdr>
          <w:divsChild>
            <w:div w:id="1659962414">
              <w:marLeft w:val="0"/>
              <w:marRight w:val="0"/>
              <w:marTop w:val="0"/>
              <w:marBottom w:val="0"/>
              <w:divBdr>
                <w:top w:val="none" w:sz="0" w:space="0" w:color="auto"/>
                <w:left w:val="none" w:sz="0" w:space="0" w:color="auto"/>
                <w:bottom w:val="none" w:sz="0" w:space="0" w:color="auto"/>
                <w:right w:val="none" w:sz="0" w:space="0" w:color="auto"/>
              </w:divBdr>
              <w:divsChild>
                <w:div w:id="52119164">
                  <w:marLeft w:val="0"/>
                  <w:marRight w:val="0"/>
                  <w:marTop w:val="0"/>
                  <w:marBottom w:val="0"/>
                  <w:divBdr>
                    <w:top w:val="none" w:sz="0" w:space="0" w:color="auto"/>
                    <w:left w:val="none" w:sz="0" w:space="0" w:color="auto"/>
                    <w:bottom w:val="none" w:sz="0" w:space="0" w:color="auto"/>
                    <w:right w:val="none" w:sz="0" w:space="0" w:color="auto"/>
                  </w:divBdr>
                  <w:divsChild>
                    <w:div w:id="66996559">
                      <w:marLeft w:val="0"/>
                      <w:marRight w:val="0"/>
                      <w:marTop w:val="0"/>
                      <w:marBottom w:val="0"/>
                      <w:divBdr>
                        <w:top w:val="none" w:sz="0" w:space="0" w:color="auto"/>
                        <w:left w:val="none" w:sz="0" w:space="0" w:color="auto"/>
                        <w:bottom w:val="none" w:sz="0" w:space="0" w:color="auto"/>
                        <w:right w:val="none" w:sz="0" w:space="0" w:color="auto"/>
                      </w:divBdr>
                    </w:div>
                    <w:div w:id="2105682338">
                      <w:marLeft w:val="0"/>
                      <w:marRight w:val="0"/>
                      <w:marTop w:val="0"/>
                      <w:marBottom w:val="0"/>
                      <w:divBdr>
                        <w:top w:val="none" w:sz="0" w:space="0" w:color="auto"/>
                        <w:left w:val="none" w:sz="0" w:space="0" w:color="auto"/>
                        <w:bottom w:val="none" w:sz="0" w:space="0" w:color="auto"/>
                        <w:right w:val="none" w:sz="0" w:space="0" w:color="auto"/>
                      </w:divBdr>
                    </w:div>
                    <w:div w:id="1019234490">
                      <w:marLeft w:val="0"/>
                      <w:marRight w:val="0"/>
                      <w:marTop w:val="0"/>
                      <w:marBottom w:val="0"/>
                      <w:divBdr>
                        <w:top w:val="none" w:sz="0" w:space="0" w:color="auto"/>
                        <w:left w:val="none" w:sz="0" w:space="0" w:color="auto"/>
                        <w:bottom w:val="none" w:sz="0" w:space="0" w:color="auto"/>
                        <w:right w:val="none" w:sz="0" w:space="0" w:color="auto"/>
                      </w:divBdr>
                    </w:div>
                    <w:div w:id="399526702">
                      <w:marLeft w:val="0"/>
                      <w:marRight w:val="0"/>
                      <w:marTop w:val="0"/>
                      <w:marBottom w:val="0"/>
                      <w:divBdr>
                        <w:top w:val="none" w:sz="0" w:space="0" w:color="auto"/>
                        <w:left w:val="none" w:sz="0" w:space="0" w:color="auto"/>
                        <w:bottom w:val="none" w:sz="0" w:space="0" w:color="auto"/>
                        <w:right w:val="none" w:sz="0" w:space="0" w:color="auto"/>
                      </w:divBdr>
                    </w:div>
                    <w:div w:id="938290312">
                      <w:marLeft w:val="0"/>
                      <w:marRight w:val="0"/>
                      <w:marTop w:val="0"/>
                      <w:marBottom w:val="0"/>
                      <w:divBdr>
                        <w:top w:val="none" w:sz="0" w:space="0" w:color="auto"/>
                        <w:left w:val="none" w:sz="0" w:space="0" w:color="auto"/>
                        <w:bottom w:val="none" w:sz="0" w:space="0" w:color="auto"/>
                        <w:right w:val="none" w:sz="0" w:space="0" w:color="auto"/>
                      </w:divBdr>
                    </w:div>
                  </w:divsChild>
                </w:div>
                <w:div w:id="2082604329">
                  <w:marLeft w:val="0"/>
                  <w:marRight w:val="0"/>
                  <w:marTop w:val="0"/>
                  <w:marBottom w:val="0"/>
                  <w:divBdr>
                    <w:top w:val="none" w:sz="0" w:space="0" w:color="auto"/>
                    <w:left w:val="none" w:sz="0" w:space="0" w:color="auto"/>
                    <w:bottom w:val="none" w:sz="0" w:space="0" w:color="auto"/>
                    <w:right w:val="none" w:sz="0" w:space="0" w:color="auto"/>
                  </w:divBdr>
                  <w:divsChild>
                    <w:div w:id="448016968">
                      <w:marLeft w:val="0"/>
                      <w:marRight w:val="0"/>
                      <w:marTop w:val="0"/>
                      <w:marBottom w:val="0"/>
                      <w:divBdr>
                        <w:top w:val="none" w:sz="0" w:space="0" w:color="auto"/>
                        <w:left w:val="none" w:sz="0" w:space="0" w:color="auto"/>
                        <w:bottom w:val="none" w:sz="0" w:space="0" w:color="auto"/>
                        <w:right w:val="none" w:sz="0" w:space="0" w:color="auto"/>
                      </w:divBdr>
                    </w:div>
                    <w:div w:id="332531259">
                      <w:marLeft w:val="0"/>
                      <w:marRight w:val="0"/>
                      <w:marTop w:val="0"/>
                      <w:marBottom w:val="0"/>
                      <w:divBdr>
                        <w:top w:val="none" w:sz="0" w:space="0" w:color="auto"/>
                        <w:left w:val="none" w:sz="0" w:space="0" w:color="auto"/>
                        <w:bottom w:val="none" w:sz="0" w:space="0" w:color="auto"/>
                        <w:right w:val="none" w:sz="0" w:space="0" w:color="auto"/>
                      </w:divBdr>
                    </w:div>
                  </w:divsChild>
                </w:div>
                <w:div w:id="389311730">
                  <w:marLeft w:val="0"/>
                  <w:marRight w:val="0"/>
                  <w:marTop w:val="0"/>
                  <w:marBottom w:val="0"/>
                  <w:divBdr>
                    <w:top w:val="none" w:sz="0" w:space="0" w:color="auto"/>
                    <w:left w:val="none" w:sz="0" w:space="0" w:color="auto"/>
                    <w:bottom w:val="none" w:sz="0" w:space="0" w:color="auto"/>
                    <w:right w:val="none" w:sz="0" w:space="0" w:color="auto"/>
                  </w:divBdr>
                  <w:divsChild>
                    <w:div w:id="503789969">
                      <w:marLeft w:val="0"/>
                      <w:marRight w:val="0"/>
                      <w:marTop w:val="0"/>
                      <w:marBottom w:val="0"/>
                      <w:divBdr>
                        <w:top w:val="none" w:sz="0" w:space="0" w:color="auto"/>
                        <w:left w:val="none" w:sz="0" w:space="0" w:color="auto"/>
                        <w:bottom w:val="none" w:sz="0" w:space="0" w:color="auto"/>
                        <w:right w:val="none" w:sz="0" w:space="0" w:color="auto"/>
                      </w:divBdr>
                      <w:divsChild>
                        <w:div w:id="98839410">
                          <w:marLeft w:val="0"/>
                          <w:marRight w:val="0"/>
                          <w:marTop w:val="0"/>
                          <w:marBottom w:val="0"/>
                          <w:divBdr>
                            <w:top w:val="none" w:sz="0" w:space="0" w:color="auto"/>
                            <w:left w:val="none" w:sz="0" w:space="0" w:color="auto"/>
                            <w:bottom w:val="none" w:sz="0" w:space="0" w:color="auto"/>
                            <w:right w:val="none" w:sz="0" w:space="0" w:color="auto"/>
                          </w:divBdr>
                        </w:div>
                        <w:div w:id="1335887395">
                          <w:marLeft w:val="0"/>
                          <w:marRight w:val="0"/>
                          <w:marTop w:val="0"/>
                          <w:marBottom w:val="0"/>
                          <w:divBdr>
                            <w:top w:val="none" w:sz="0" w:space="0" w:color="auto"/>
                            <w:left w:val="none" w:sz="0" w:space="0" w:color="auto"/>
                            <w:bottom w:val="none" w:sz="0" w:space="0" w:color="auto"/>
                            <w:right w:val="none" w:sz="0" w:space="0" w:color="auto"/>
                          </w:divBdr>
                        </w:div>
                        <w:div w:id="19941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429">
                  <w:marLeft w:val="0"/>
                  <w:marRight w:val="0"/>
                  <w:marTop w:val="0"/>
                  <w:marBottom w:val="0"/>
                  <w:divBdr>
                    <w:top w:val="none" w:sz="0" w:space="0" w:color="auto"/>
                    <w:left w:val="none" w:sz="0" w:space="0" w:color="auto"/>
                    <w:bottom w:val="none" w:sz="0" w:space="0" w:color="auto"/>
                    <w:right w:val="none" w:sz="0" w:space="0" w:color="auto"/>
                  </w:divBdr>
                  <w:divsChild>
                    <w:div w:id="808936364">
                      <w:marLeft w:val="0"/>
                      <w:marRight w:val="0"/>
                      <w:marTop w:val="0"/>
                      <w:marBottom w:val="0"/>
                      <w:divBdr>
                        <w:top w:val="none" w:sz="0" w:space="0" w:color="auto"/>
                        <w:left w:val="none" w:sz="0" w:space="0" w:color="auto"/>
                        <w:bottom w:val="none" w:sz="0" w:space="0" w:color="auto"/>
                        <w:right w:val="none" w:sz="0" w:space="0" w:color="auto"/>
                      </w:divBdr>
                    </w:div>
                    <w:div w:id="18071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57AFF5FDBD241A2E7DCF29EC9563D" ma:contentTypeVersion="7" ma:contentTypeDescription="Create a new document." ma:contentTypeScope="" ma:versionID="1e3f03f9acfcf715b0e58dd260a8a25d">
  <xsd:schema xmlns:xsd="http://www.w3.org/2001/XMLSchema" xmlns:xs="http://www.w3.org/2001/XMLSchema" xmlns:p="http://schemas.microsoft.com/office/2006/metadata/properties" xmlns:ns2="c53d414f-94b5-4e44-883e-ebbe6d8915e9" xmlns:ns3="81773d6a-4f3c-43f3-b792-58030b2c6d06" targetNamespace="http://schemas.microsoft.com/office/2006/metadata/properties" ma:root="true" ma:fieldsID="de221f94c5e9c830f5092c39776bd37a" ns2:_="" ns3:_="">
    <xsd:import namespace="c53d414f-94b5-4e44-883e-ebbe6d8915e9"/>
    <xsd:import namespace="81773d6a-4f3c-43f3-b792-58030b2c6d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d414f-94b5-4e44-883e-ebbe6d891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73d6a-4f3c-43f3-b792-58030b2c6d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1D2DE-BE78-4FB8-9559-AAC22B743253}"/>
</file>

<file path=customXml/itemProps2.xml><?xml version="1.0" encoding="utf-8"?>
<ds:datastoreItem xmlns:ds="http://schemas.openxmlformats.org/officeDocument/2006/customXml" ds:itemID="{C75E1EC7-225B-4F09-8018-D41A639B8067}"/>
</file>

<file path=customXml/itemProps3.xml><?xml version="1.0" encoding="utf-8"?>
<ds:datastoreItem xmlns:ds="http://schemas.openxmlformats.org/officeDocument/2006/customXml" ds:itemID="{C566A1D0-7E89-42C3-A7B3-C94BD83E563C}"/>
</file>

<file path=docProps/app.xml><?xml version="1.0" encoding="utf-8"?>
<Properties xmlns="http://schemas.openxmlformats.org/officeDocument/2006/extended-properties" xmlns:vt="http://schemas.openxmlformats.org/officeDocument/2006/docPropsVTypes">
  <Template>Normal.dotm</Template>
  <TotalTime>46</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Richard</dc:creator>
  <cp:keywords/>
  <dc:description/>
  <cp:lastModifiedBy>Power, Richard</cp:lastModifiedBy>
  <cp:revision>1</cp:revision>
  <dcterms:created xsi:type="dcterms:W3CDTF">2024-09-13T15:02:00Z</dcterms:created>
  <dcterms:modified xsi:type="dcterms:W3CDTF">2024-09-13T15:49:00Z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0x0101003E257AFF5FDBD241A2E7DCF29EC9563D</vt:lpwstr>
  </property>
</Properties>
</file>